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_GBK" w:hAnsi="方正小标宋_GBK" w:eastAsia="方正小标宋_GBK" w:cs="方正小标宋_GBK"/>
          <w:sz w:val="44"/>
          <w:szCs w:val="44"/>
          <w:bdr w:val="none" w:color="auto" w:sz="0" w:space="0"/>
        </w:rPr>
      </w:pPr>
      <w:bookmarkStart w:id="4" w:name="_GoBack"/>
      <w:r>
        <w:rPr>
          <w:rFonts w:hint="eastAsia" w:ascii="方正小标宋_GBK" w:hAnsi="方正小标宋_GBK" w:eastAsia="方正小标宋_GBK" w:cs="方正小标宋_GBK"/>
          <w:sz w:val="44"/>
          <w:szCs w:val="44"/>
          <w:bdr w:val="none" w:color="auto" w:sz="0" w:space="0"/>
        </w:rPr>
        <w:t>法律职业资格管理办法</w:t>
      </w:r>
    </w:p>
    <w:bookmarkEnd w:id="4"/>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楷体" w:hAnsi="楷体" w:eastAsia="楷体" w:cs="楷体"/>
          <w:sz w:val="32"/>
          <w:szCs w:val="32"/>
          <w:bdr w:val="none" w:color="auto" w:sz="0" w:space="0"/>
        </w:rPr>
      </w:pPr>
      <w:r>
        <w:rPr>
          <w:rFonts w:hint="eastAsia" w:ascii="楷体" w:hAnsi="楷体" w:eastAsia="楷体" w:cs="楷体"/>
          <w:sz w:val="32"/>
          <w:szCs w:val="32"/>
          <w:bdr w:val="none" w:color="auto" w:sz="0" w:space="0"/>
        </w:rPr>
        <w:t>(2020年12月1日司法部令第146号公布)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楷体" w:hAnsi="楷体" w:eastAsia="楷体" w:cs="楷体"/>
          <w:sz w:val="32"/>
          <w:szCs w:val="32"/>
          <w:bdr w:val="none" w:color="auto" w:sz="0" w:space="0"/>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bdr w:val="none" w:color="auto" w:sz="0" w:space="0"/>
        </w:rPr>
      </w:pPr>
      <w:bookmarkStart w:id="0" w:name="para3"/>
      <w:bookmarkEnd w:id="0"/>
      <w:r>
        <w:rPr>
          <w:rFonts w:hint="eastAsia" w:ascii="仿宋" w:hAnsi="仿宋" w:eastAsia="仿宋" w:cs="仿宋"/>
          <w:sz w:val="32"/>
          <w:szCs w:val="32"/>
          <w:bdr w:val="none" w:color="auto" w:sz="0" w:space="0"/>
          <w:lang w:val="en-US" w:eastAsia="zh-CN"/>
        </w:rPr>
        <w:t xml:space="preserve"> </w:t>
      </w:r>
      <w:r>
        <w:rPr>
          <w:rFonts w:hint="eastAsia" w:ascii="仿宋" w:hAnsi="仿宋" w:eastAsia="仿宋" w:cs="仿宋"/>
          <w:sz w:val="32"/>
          <w:szCs w:val="32"/>
          <w:bdr w:val="none" w:color="auto" w:sz="0" w:space="0"/>
        </w:rPr>
        <w:t>总则</w:t>
      </w:r>
    </w:p>
    <w:p>
      <w:pPr>
        <w:numPr>
          <w:numId w:val="0"/>
        </w:num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第一条 为规范法律职业资格申请受理、审查核查、审核认定、证书颁发、服务和管理等工作，根据《</w:t>
      </w:r>
      <w:r>
        <w:rPr>
          <w:rFonts w:hint="eastAsia" w:ascii="仿宋" w:hAnsi="仿宋" w:eastAsia="仿宋" w:cs="仿宋"/>
          <w:color w:val="3366CC"/>
          <w:sz w:val="32"/>
          <w:szCs w:val="32"/>
          <w:u w:val="none"/>
          <w:bdr w:val="none" w:color="auto" w:sz="0" w:space="0"/>
        </w:rPr>
        <w:fldChar w:fldCharType="begin"/>
      </w:r>
      <w:r>
        <w:rPr>
          <w:rFonts w:hint="eastAsia" w:ascii="仿宋" w:hAnsi="仿宋" w:eastAsia="仿宋" w:cs="仿宋"/>
          <w:color w:val="3366CC"/>
          <w:sz w:val="32"/>
          <w:szCs w:val="32"/>
          <w:u w:val="none"/>
          <w:bdr w:val="none" w:color="auto" w:sz="0" w:space="0"/>
        </w:rPr>
        <w:instrText xml:space="preserve"> HYPERLINK "https://baike.sogou.com/lemma/ShowInnerLink.htm?lemmaId=290045&amp;ss_c=ssc.citiao.link" \t "https://baike.sogou.com/_blank" </w:instrText>
      </w:r>
      <w:r>
        <w:rPr>
          <w:rFonts w:hint="eastAsia" w:ascii="仿宋" w:hAnsi="仿宋" w:eastAsia="仿宋" w:cs="仿宋"/>
          <w:color w:val="3366CC"/>
          <w:sz w:val="32"/>
          <w:szCs w:val="32"/>
          <w:u w:val="none"/>
          <w:bdr w:val="none" w:color="auto" w:sz="0" w:space="0"/>
        </w:rPr>
        <w:fldChar w:fldCharType="separate"/>
      </w:r>
      <w:r>
        <w:rPr>
          <w:rStyle w:val="6"/>
          <w:rFonts w:hint="eastAsia" w:ascii="仿宋" w:hAnsi="仿宋" w:eastAsia="仿宋" w:cs="仿宋"/>
          <w:color w:val="3366CC"/>
          <w:sz w:val="32"/>
          <w:szCs w:val="32"/>
          <w:u w:val="none"/>
          <w:bdr w:val="none" w:color="auto" w:sz="0" w:space="0"/>
        </w:rPr>
        <w:t>中华人民共和国行政许可法</w:t>
      </w:r>
      <w:r>
        <w:rPr>
          <w:rFonts w:hint="eastAsia" w:ascii="仿宋" w:hAnsi="仿宋" w:eastAsia="仿宋" w:cs="仿宋"/>
          <w:color w:val="3366CC"/>
          <w:sz w:val="32"/>
          <w:szCs w:val="32"/>
          <w:u w:val="none"/>
          <w:bdr w:val="none" w:color="auto" w:sz="0" w:space="0"/>
        </w:rPr>
        <w:fldChar w:fldCharType="end"/>
      </w:r>
      <w:r>
        <w:rPr>
          <w:rFonts w:hint="eastAsia" w:ascii="仿宋" w:hAnsi="仿宋" w:eastAsia="仿宋" w:cs="仿宋"/>
          <w:sz w:val="32"/>
          <w:szCs w:val="32"/>
          <w:bdr w:val="none" w:color="auto" w:sz="0" w:space="0"/>
        </w:rPr>
        <w:t>》等规定，制定本办法。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第二条 </w:t>
      </w:r>
      <w:r>
        <w:rPr>
          <w:rFonts w:hint="eastAsia" w:ascii="仿宋" w:hAnsi="仿宋" w:eastAsia="仿宋" w:cs="仿宋"/>
          <w:color w:val="3366CC"/>
          <w:sz w:val="32"/>
          <w:szCs w:val="32"/>
          <w:u w:val="none"/>
          <w:bdr w:val="none" w:color="auto" w:sz="0" w:space="0"/>
        </w:rPr>
        <w:fldChar w:fldCharType="begin"/>
      </w:r>
      <w:r>
        <w:rPr>
          <w:rFonts w:hint="eastAsia" w:ascii="仿宋" w:hAnsi="仿宋" w:eastAsia="仿宋" w:cs="仿宋"/>
          <w:color w:val="3366CC"/>
          <w:sz w:val="32"/>
          <w:szCs w:val="32"/>
          <w:u w:val="none"/>
          <w:bdr w:val="none" w:color="auto" w:sz="0" w:space="0"/>
        </w:rPr>
        <w:instrText xml:space="preserve"> HYPERLINK "https://baike.sogou.com/lemma/ShowInnerLink.htm?lemmaId=269634&amp;ss_c=ssc.citiao.link" \t "https://baike.sogou.com/_blank" </w:instrText>
      </w:r>
      <w:r>
        <w:rPr>
          <w:rFonts w:hint="eastAsia" w:ascii="仿宋" w:hAnsi="仿宋" w:eastAsia="仿宋" w:cs="仿宋"/>
          <w:color w:val="3366CC"/>
          <w:sz w:val="32"/>
          <w:szCs w:val="32"/>
          <w:u w:val="none"/>
          <w:bdr w:val="none" w:color="auto" w:sz="0" w:space="0"/>
        </w:rPr>
        <w:fldChar w:fldCharType="separate"/>
      </w:r>
      <w:r>
        <w:rPr>
          <w:rStyle w:val="6"/>
          <w:rFonts w:hint="eastAsia" w:ascii="仿宋" w:hAnsi="仿宋" w:eastAsia="仿宋" w:cs="仿宋"/>
          <w:color w:val="3366CC"/>
          <w:sz w:val="32"/>
          <w:szCs w:val="32"/>
          <w:u w:val="none"/>
          <w:bdr w:val="none" w:color="auto" w:sz="0" w:space="0"/>
        </w:rPr>
        <w:t>司法行政机关</w:t>
      </w:r>
      <w:r>
        <w:rPr>
          <w:rFonts w:hint="eastAsia" w:ascii="仿宋" w:hAnsi="仿宋" w:eastAsia="仿宋" w:cs="仿宋"/>
          <w:color w:val="3366CC"/>
          <w:sz w:val="32"/>
          <w:szCs w:val="32"/>
          <w:u w:val="none"/>
          <w:bdr w:val="none" w:color="auto" w:sz="0" w:space="0"/>
        </w:rPr>
        <w:fldChar w:fldCharType="end"/>
      </w:r>
      <w:r>
        <w:rPr>
          <w:rFonts w:hint="eastAsia" w:ascii="仿宋" w:hAnsi="仿宋" w:eastAsia="仿宋" w:cs="仿宋"/>
          <w:sz w:val="32"/>
          <w:szCs w:val="32"/>
          <w:bdr w:val="none" w:color="auto" w:sz="0" w:space="0"/>
        </w:rPr>
        <w:t>实施法律职业资格管理，应当以</w:t>
      </w:r>
      <w:r>
        <w:rPr>
          <w:rFonts w:hint="eastAsia" w:ascii="仿宋" w:hAnsi="仿宋" w:eastAsia="仿宋" w:cs="仿宋"/>
          <w:color w:val="3366CC"/>
          <w:sz w:val="32"/>
          <w:szCs w:val="32"/>
          <w:u w:val="none"/>
          <w:bdr w:val="none" w:color="auto" w:sz="0" w:space="0"/>
        </w:rPr>
        <w:fldChar w:fldCharType="begin"/>
      </w:r>
      <w:r>
        <w:rPr>
          <w:rFonts w:hint="eastAsia" w:ascii="仿宋" w:hAnsi="仿宋" w:eastAsia="仿宋" w:cs="仿宋"/>
          <w:color w:val="3366CC"/>
          <w:sz w:val="32"/>
          <w:szCs w:val="32"/>
          <w:u w:val="none"/>
          <w:bdr w:val="none" w:color="auto" w:sz="0" w:space="0"/>
        </w:rPr>
        <w:instrText xml:space="preserve"> HYPERLINK "https://baike.sogou.com/lemma/ShowInnerLink.htm?lemmaId=50854&amp;ss_c=ssc.citiao.link" \t "https://baike.sogou.com/_blank" </w:instrText>
      </w:r>
      <w:r>
        <w:rPr>
          <w:rFonts w:hint="eastAsia" w:ascii="仿宋" w:hAnsi="仿宋" w:eastAsia="仿宋" w:cs="仿宋"/>
          <w:color w:val="3366CC"/>
          <w:sz w:val="32"/>
          <w:szCs w:val="32"/>
          <w:u w:val="none"/>
          <w:bdr w:val="none" w:color="auto" w:sz="0" w:space="0"/>
        </w:rPr>
        <w:fldChar w:fldCharType="separate"/>
      </w:r>
      <w:r>
        <w:rPr>
          <w:rStyle w:val="6"/>
          <w:rFonts w:hint="eastAsia" w:ascii="仿宋" w:hAnsi="仿宋" w:eastAsia="仿宋" w:cs="仿宋"/>
          <w:color w:val="3366CC"/>
          <w:sz w:val="32"/>
          <w:szCs w:val="32"/>
          <w:u w:val="none"/>
          <w:bdr w:val="none" w:color="auto" w:sz="0" w:space="0"/>
        </w:rPr>
        <w:t>习近平</w:t>
      </w:r>
      <w:r>
        <w:rPr>
          <w:rFonts w:hint="eastAsia" w:ascii="仿宋" w:hAnsi="仿宋" w:eastAsia="仿宋" w:cs="仿宋"/>
          <w:color w:val="3366CC"/>
          <w:sz w:val="32"/>
          <w:szCs w:val="32"/>
          <w:u w:val="none"/>
          <w:bdr w:val="none" w:color="auto" w:sz="0" w:space="0"/>
        </w:rPr>
        <w:fldChar w:fldCharType="end"/>
      </w:r>
      <w:r>
        <w:rPr>
          <w:rFonts w:hint="eastAsia" w:ascii="仿宋" w:hAnsi="仿宋" w:eastAsia="仿宋" w:cs="仿宋"/>
          <w:sz w:val="32"/>
          <w:szCs w:val="32"/>
          <w:bdr w:val="none" w:color="auto" w:sz="0" w:space="0"/>
        </w:rPr>
        <w:t>法治思想为指导，坚持法律职业队伍革命化、正规化、专业化、职业化方向，建设一支高素质的社会主义法律职业队伍。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第三条 司法行政机关实施法律职业资格管理，应当遵循程序规范、高效便民、公开透明、公平公正的原则。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第四条 司法部负责法律职业资格审核认定、法律</w:t>
      </w:r>
      <w:r>
        <w:rPr>
          <w:rFonts w:hint="eastAsia" w:ascii="仿宋" w:hAnsi="仿宋" w:eastAsia="仿宋" w:cs="仿宋"/>
          <w:color w:val="3366CC"/>
          <w:sz w:val="32"/>
          <w:szCs w:val="32"/>
          <w:u w:val="none"/>
          <w:bdr w:val="none" w:color="auto" w:sz="0" w:space="0"/>
        </w:rPr>
        <w:fldChar w:fldCharType="begin"/>
      </w:r>
      <w:r>
        <w:rPr>
          <w:rFonts w:hint="eastAsia" w:ascii="仿宋" w:hAnsi="仿宋" w:eastAsia="仿宋" w:cs="仿宋"/>
          <w:color w:val="3366CC"/>
          <w:sz w:val="32"/>
          <w:szCs w:val="32"/>
          <w:u w:val="none"/>
          <w:bdr w:val="none" w:color="auto" w:sz="0" w:space="0"/>
        </w:rPr>
        <w:instrText xml:space="preserve"> HYPERLINK "https://baike.sogou.com/lemma/ShowInnerLink.htm?lemmaId=355487&amp;ss_c=ssc.citiao.link" \t "https://baike.sogou.com/_blank" </w:instrText>
      </w:r>
      <w:r>
        <w:rPr>
          <w:rFonts w:hint="eastAsia" w:ascii="仿宋" w:hAnsi="仿宋" w:eastAsia="仿宋" w:cs="仿宋"/>
          <w:color w:val="3366CC"/>
          <w:sz w:val="32"/>
          <w:szCs w:val="32"/>
          <w:u w:val="none"/>
          <w:bdr w:val="none" w:color="auto" w:sz="0" w:space="0"/>
        </w:rPr>
        <w:fldChar w:fldCharType="separate"/>
      </w:r>
      <w:r>
        <w:rPr>
          <w:rStyle w:val="6"/>
          <w:rFonts w:hint="eastAsia" w:ascii="仿宋" w:hAnsi="仿宋" w:eastAsia="仿宋" w:cs="仿宋"/>
          <w:color w:val="3366CC"/>
          <w:sz w:val="32"/>
          <w:szCs w:val="32"/>
          <w:u w:val="none"/>
          <w:bdr w:val="none" w:color="auto" w:sz="0" w:space="0"/>
        </w:rPr>
        <w:t>职业资格证书</w:t>
      </w:r>
      <w:r>
        <w:rPr>
          <w:rFonts w:hint="eastAsia" w:ascii="仿宋" w:hAnsi="仿宋" w:eastAsia="仿宋" w:cs="仿宋"/>
          <w:color w:val="3366CC"/>
          <w:sz w:val="32"/>
          <w:szCs w:val="32"/>
          <w:u w:val="none"/>
          <w:bdr w:val="none" w:color="auto" w:sz="0" w:space="0"/>
        </w:rPr>
        <w:fldChar w:fldCharType="end"/>
      </w:r>
      <w:r>
        <w:rPr>
          <w:rFonts w:hint="eastAsia" w:ascii="仿宋" w:hAnsi="仿宋" w:eastAsia="仿宋" w:cs="仿宋"/>
          <w:sz w:val="32"/>
          <w:szCs w:val="32"/>
          <w:bdr w:val="none" w:color="auto" w:sz="0" w:space="0"/>
        </w:rPr>
        <w:t>制作颁发等工作。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省、自治区、直辖市司法行政机关负责本地法律职业资格申请材料的核查、证书的组织发放等工作。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设区的市级司法行政机关负责本地法律职业资格申请材料的受理、审查和证书发放等工作。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第五条 司法行政机关应当加强法律职业资格管理信息化建设，提高在线服务水平。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bdr w:val="none" w:color="auto" w:sz="0" w:space="0"/>
        </w:rPr>
      </w:pPr>
      <w:bookmarkStart w:id="1" w:name="para4"/>
      <w:bookmarkEnd w:id="1"/>
      <w:r>
        <w:rPr>
          <w:rFonts w:hint="eastAsia" w:ascii="仿宋" w:hAnsi="仿宋" w:eastAsia="仿宋" w:cs="仿宋"/>
          <w:sz w:val="32"/>
          <w:szCs w:val="32"/>
          <w:bdr w:val="none" w:color="auto" w:sz="0" w:space="0"/>
        </w:rPr>
        <w:t>第二章 </w:t>
      </w:r>
      <w:r>
        <w:rPr>
          <w:rFonts w:hint="eastAsia" w:ascii="仿宋" w:hAnsi="仿宋" w:eastAsia="仿宋" w:cs="仿宋"/>
          <w:sz w:val="32"/>
          <w:szCs w:val="32"/>
          <w:bdr w:val="none" w:color="auto" w:sz="0" w:space="0"/>
          <w:lang w:val="en-US" w:eastAsia="zh-CN"/>
        </w:rPr>
        <w:t xml:space="preserve">  </w:t>
      </w:r>
      <w:r>
        <w:rPr>
          <w:rFonts w:hint="eastAsia" w:ascii="仿宋" w:hAnsi="仿宋" w:eastAsia="仿宋" w:cs="仿宋"/>
          <w:sz w:val="32"/>
          <w:szCs w:val="32"/>
          <w:bdr w:val="none" w:color="auto" w:sz="0" w:space="0"/>
        </w:rPr>
        <w:t>申请受理和审查、核查</w:t>
      </w:r>
    </w:p>
    <w:p>
      <w:p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第六条 司法行政机关统一受理法律职业资格申请，以公告方式确定统一受理日期。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第七条 符合《国家统一法律职业资格考试实施办法》第十八条规定情形的人员，申请授予法律职业资格的(以下简称申请人)，应当在受理期限内通过司法部网站登录法律职业资格管理系统，如实填写申请授予法律职业资格信息，并到设区的市级或者直辖市司法行政机关(以下简称受理机关)指定的工作场所现场提交下列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(一)</w:t>
      </w:r>
      <w:r>
        <w:rPr>
          <w:rFonts w:hint="eastAsia" w:ascii="仿宋" w:hAnsi="仿宋" w:eastAsia="仿宋" w:cs="仿宋"/>
          <w:color w:val="3366CC"/>
          <w:sz w:val="32"/>
          <w:szCs w:val="32"/>
          <w:u w:val="none"/>
          <w:bdr w:val="none" w:color="auto" w:sz="0" w:space="0"/>
        </w:rPr>
        <w:fldChar w:fldCharType="begin"/>
      </w:r>
      <w:r>
        <w:rPr>
          <w:rFonts w:hint="eastAsia" w:ascii="仿宋" w:hAnsi="仿宋" w:eastAsia="仿宋" w:cs="仿宋"/>
          <w:color w:val="3366CC"/>
          <w:sz w:val="32"/>
          <w:szCs w:val="32"/>
          <w:u w:val="none"/>
          <w:bdr w:val="none" w:color="auto" w:sz="0" w:space="0"/>
        </w:rPr>
        <w:instrText xml:space="preserve"> HYPERLINK "https://baike.sogou.com/lemma/ShowInnerLink.htm?lemmaId=1551357&amp;ss_c=ssc.citiao.link" \t "https://baike.sogou.com/_blank" </w:instrText>
      </w:r>
      <w:r>
        <w:rPr>
          <w:rFonts w:hint="eastAsia" w:ascii="仿宋" w:hAnsi="仿宋" w:eastAsia="仿宋" w:cs="仿宋"/>
          <w:color w:val="3366CC"/>
          <w:sz w:val="32"/>
          <w:szCs w:val="32"/>
          <w:u w:val="none"/>
          <w:bdr w:val="none" w:color="auto" w:sz="0" w:space="0"/>
        </w:rPr>
        <w:fldChar w:fldCharType="separate"/>
      </w:r>
      <w:r>
        <w:rPr>
          <w:rStyle w:val="6"/>
          <w:rFonts w:hint="eastAsia" w:ascii="仿宋" w:hAnsi="仿宋" w:eastAsia="仿宋" w:cs="仿宋"/>
          <w:color w:val="3366CC"/>
          <w:sz w:val="32"/>
          <w:szCs w:val="32"/>
          <w:u w:val="none"/>
          <w:bdr w:val="none" w:color="auto" w:sz="0" w:space="0"/>
        </w:rPr>
        <w:t>居民身份证</w:t>
      </w:r>
      <w:r>
        <w:rPr>
          <w:rFonts w:hint="eastAsia" w:ascii="仿宋" w:hAnsi="仿宋" w:eastAsia="仿宋" w:cs="仿宋"/>
          <w:color w:val="3366CC"/>
          <w:sz w:val="32"/>
          <w:szCs w:val="32"/>
          <w:u w:val="none"/>
          <w:bdr w:val="none" w:color="auto" w:sz="0" w:space="0"/>
        </w:rPr>
        <w:fldChar w:fldCharType="end"/>
      </w:r>
      <w:r>
        <w:rPr>
          <w:rFonts w:hint="eastAsia" w:ascii="仿宋" w:hAnsi="仿宋" w:eastAsia="仿宋" w:cs="仿宋"/>
          <w:sz w:val="32"/>
          <w:szCs w:val="32"/>
          <w:bdr w:val="none" w:color="auto" w:sz="0" w:space="0"/>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(二)毕业证书、学位证书或者学历、学位证明书原件;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(三)</w:t>
      </w:r>
      <w:r>
        <w:rPr>
          <w:rFonts w:hint="eastAsia" w:ascii="仿宋" w:hAnsi="仿宋" w:eastAsia="仿宋" w:cs="仿宋"/>
          <w:color w:val="3366CC"/>
          <w:sz w:val="32"/>
          <w:szCs w:val="32"/>
          <w:u w:val="none"/>
          <w:bdr w:val="none" w:color="auto" w:sz="0" w:space="0"/>
        </w:rPr>
        <w:fldChar w:fldCharType="begin"/>
      </w:r>
      <w:r>
        <w:rPr>
          <w:rFonts w:hint="eastAsia" w:ascii="仿宋" w:hAnsi="仿宋" w:eastAsia="仿宋" w:cs="仿宋"/>
          <w:color w:val="3366CC"/>
          <w:sz w:val="32"/>
          <w:szCs w:val="32"/>
          <w:u w:val="none"/>
          <w:bdr w:val="none" w:color="auto" w:sz="0" w:space="0"/>
        </w:rPr>
        <w:instrText xml:space="preserve"> HYPERLINK "https://baike.sogou.com/lemma/ShowInnerLink.htm?lemmaId=140692391&amp;ss_c=ssc.citiao.link" \t "https://baike.sogou.com/_blank" </w:instrText>
      </w:r>
      <w:r>
        <w:rPr>
          <w:rFonts w:hint="eastAsia" w:ascii="仿宋" w:hAnsi="仿宋" w:eastAsia="仿宋" w:cs="仿宋"/>
          <w:color w:val="3366CC"/>
          <w:sz w:val="32"/>
          <w:szCs w:val="32"/>
          <w:u w:val="none"/>
          <w:bdr w:val="none" w:color="auto" w:sz="0" w:space="0"/>
        </w:rPr>
        <w:fldChar w:fldCharType="separate"/>
      </w:r>
      <w:r>
        <w:rPr>
          <w:rStyle w:val="6"/>
          <w:rFonts w:hint="eastAsia" w:ascii="仿宋" w:hAnsi="仿宋" w:eastAsia="仿宋" w:cs="仿宋"/>
          <w:color w:val="3366CC"/>
          <w:sz w:val="32"/>
          <w:szCs w:val="32"/>
          <w:u w:val="none"/>
          <w:bdr w:val="none" w:color="auto" w:sz="0" w:space="0"/>
        </w:rPr>
        <w:t>司法部公告</w:t>
      </w:r>
      <w:r>
        <w:rPr>
          <w:rFonts w:hint="eastAsia" w:ascii="仿宋" w:hAnsi="仿宋" w:eastAsia="仿宋" w:cs="仿宋"/>
          <w:color w:val="3366CC"/>
          <w:sz w:val="32"/>
          <w:szCs w:val="32"/>
          <w:u w:val="none"/>
          <w:bdr w:val="none" w:color="auto" w:sz="0" w:space="0"/>
        </w:rPr>
        <w:fldChar w:fldCharType="end"/>
      </w:r>
      <w:r>
        <w:rPr>
          <w:rFonts w:hint="eastAsia" w:ascii="仿宋" w:hAnsi="仿宋" w:eastAsia="仿宋" w:cs="仿宋"/>
          <w:sz w:val="32"/>
          <w:szCs w:val="32"/>
          <w:bdr w:val="none" w:color="auto" w:sz="0" w:space="0"/>
        </w:rPr>
        <w:t>要求的其他材料。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申请享受放宽政策并达到放宽条件地区合格分数线的申请人，应当向本人</w:t>
      </w:r>
      <w:r>
        <w:rPr>
          <w:rFonts w:hint="eastAsia" w:ascii="仿宋" w:hAnsi="仿宋" w:eastAsia="仿宋" w:cs="仿宋"/>
          <w:color w:val="3366CC"/>
          <w:sz w:val="32"/>
          <w:szCs w:val="32"/>
          <w:u w:val="none"/>
          <w:bdr w:val="none" w:color="auto" w:sz="0" w:space="0"/>
        </w:rPr>
        <w:fldChar w:fldCharType="begin"/>
      </w:r>
      <w:r>
        <w:rPr>
          <w:rFonts w:hint="eastAsia" w:ascii="仿宋" w:hAnsi="仿宋" w:eastAsia="仿宋" w:cs="仿宋"/>
          <w:color w:val="3366CC"/>
          <w:sz w:val="32"/>
          <w:szCs w:val="32"/>
          <w:u w:val="none"/>
          <w:bdr w:val="none" w:color="auto" w:sz="0" w:space="0"/>
        </w:rPr>
        <w:instrText xml:space="preserve"> HYPERLINK "https://baike.sogou.com/lemma/ShowInnerLink.htm?lemmaId=51967448&amp;ss_c=ssc.citiao.link" \t "https://baike.sogou.com/_blank" </w:instrText>
      </w:r>
      <w:r>
        <w:rPr>
          <w:rFonts w:hint="eastAsia" w:ascii="仿宋" w:hAnsi="仿宋" w:eastAsia="仿宋" w:cs="仿宋"/>
          <w:color w:val="3366CC"/>
          <w:sz w:val="32"/>
          <w:szCs w:val="32"/>
          <w:u w:val="none"/>
          <w:bdr w:val="none" w:color="auto" w:sz="0" w:space="0"/>
        </w:rPr>
        <w:fldChar w:fldCharType="separate"/>
      </w:r>
      <w:r>
        <w:rPr>
          <w:rStyle w:val="6"/>
          <w:rFonts w:hint="eastAsia" w:ascii="仿宋" w:hAnsi="仿宋" w:eastAsia="仿宋" w:cs="仿宋"/>
          <w:color w:val="3366CC"/>
          <w:sz w:val="32"/>
          <w:szCs w:val="32"/>
          <w:u w:val="none"/>
          <w:bdr w:val="none" w:color="auto" w:sz="0" w:space="0"/>
        </w:rPr>
        <w:t>户籍所在地</w:t>
      </w:r>
      <w:r>
        <w:rPr>
          <w:rFonts w:hint="eastAsia" w:ascii="仿宋" w:hAnsi="仿宋" w:eastAsia="仿宋" w:cs="仿宋"/>
          <w:color w:val="3366CC"/>
          <w:sz w:val="32"/>
          <w:szCs w:val="32"/>
          <w:u w:val="none"/>
          <w:bdr w:val="none" w:color="auto" w:sz="0" w:space="0"/>
        </w:rPr>
        <w:fldChar w:fldCharType="end"/>
      </w:r>
      <w:r>
        <w:rPr>
          <w:rFonts w:hint="eastAsia" w:ascii="仿宋" w:hAnsi="仿宋" w:eastAsia="仿宋" w:cs="仿宋"/>
          <w:sz w:val="32"/>
          <w:szCs w:val="32"/>
          <w:bdr w:val="none" w:color="auto" w:sz="0" w:space="0"/>
        </w:rPr>
        <w:t>设区的市级司法行政机关申请授予法律职业资格，并现场提交户口簿原件。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申请人应当对其所提交材料的真实性负责。证件原件由受理机关核验并复印或者扫描后退回，复印件或者</w:t>
      </w:r>
      <w:r>
        <w:rPr>
          <w:rFonts w:hint="eastAsia" w:ascii="仿宋" w:hAnsi="仿宋" w:eastAsia="仿宋" w:cs="仿宋"/>
          <w:color w:val="3366CC"/>
          <w:sz w:val="32"/>
          <w:szCs w:val="32"/>
          <w:u w:val="none"/>
          <w:bdr w:val="none" w:color="auto" w:sz="0" w:space="0"/>
        </w:rPr>
        <w:fldChar w:fldCharType="begin"/>
      </w:r>
      <w:r>
        <w:rPr>
          <w:rFonts w:hint="eastAsia" w:ascii="仿宋" w:hAnsi="仿宋" w:eastAsia="仿宋" w:cs="仿宋"/>
          <w:color w:val="3366CC"/>
          <w:sz w:val="32"/>
          <w:szCs w:val="32"/>
          <w:u w:val="none"/>
          <w:bdr w:val="none" w:color="auto" w:sz="0" w:space="0"/>
        </w:rPr>
        <w:instrText xml:space="preserve"> HYPERLINK "https://baike.sogou.com/lemma/ShowInnerLink.htm?lemmaId=8630550&amp;ss_c=ssc.citiao.link" \t "https://baike.sogou.com/_blank" </w:instrText>
      </w:r>
      <w:r>
        <w:rPr>
          <w:rFonts w:hint="eastAsia" w:ascii="仿宋" w:hAnsi="仿宋" w:eastAsia="仿宋" w:cs="仿宋"/>
          <w:color w:val="3366CC"/>
          <w:sz w:val="32"/>
          <w:szCs w:val="32"/>
          <w:u w:val="none"/>
          <w:bdr w:val="none" w:color="auto" w:sz="0" w:space="0"/>
        </w:rPr>
        <w:fldChar w:fldCharType="separate"/>
      </w:r>
      <w:r>
        <w:rPr>
          <w:rStyle w:val="6"/>
          <w:rFonts w:hint="eastAsia" w:ascii="仿宋" w:hAnsi="仿宋" w:eastAsia="仿宋" w:cs="仿宋"/>
          <w:color w:val="3366CC"/>
          <w:sz w:val="32"/>
          <w:szCs w:val="32"/>
          <w:u w:val="none"/>
          <w:bdr w:val="none" w:color="auto" w:sz="0" w:space="0"/>
        </w:rPr>
        <w:t>扫描件</w:t>
      </w:r>
      <w:r>
        <w:rPr>
          <w:rFonts w:hint="eastAsia" w:ascii="仿宋" w:hAnsi="仿宋" w:eastAsia="仿宋" w:cs="仿宋"/>
          <w:color w:val="3366CC"/>
          <w:sz w:val="32"/>
          <w:szCs w:val="32"/>
          <w:u w:val="none"/>
          <w:bdr w:val="none" w:color="auto" w:sz="0" w:space="0"/>
        </w:rPr>
        <w:fldChar w:fldCharType="end"/>
      </w:r>
      <w:r>
        <w:rPr>
          <w:rFonts w:hint="eastAsia" w:ascii="仿宋" w:hAnsi="仿宋" w:eastAsia="仿宋" w:cs="仿宋"/>
          <w:sz w:val="32"/>
          <w:szCs w:val="32"/>
          <w:bdr w:val="none" w:color="auto" w:sz="0" w:space="0"/>
        </w:rPr>
        <w:t>留存归档。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第八条 受理机关收到申请人的申请材料后，应当根据下列情况分别作出处理：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(一)申请材料齐全、符合法定形式的，或者申请人按照受理机关要求提交全部补正申请材料的，应当受理并向申请人出具法律职业资格申请受理单;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(二)申请材料不齐全或者不符合法定形式的，应当当场或者在五个工作日内一次告知申请人需要补正的全部材料及内容;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(三)不符合法律职业资格申请条件的，应当出具不予受理通知书并说明理由。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具有前款第二项规定等情形的，受理机关可以采用个别受理方式受理法律职业资格申请。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第九条 受理机关应当自统一受理之日起对申请人提交的申请材料进行审查，并将书面审查报告与相关申请材料一并报送省级司法行政机关核查。对申请材料不真实或者不符合法律职业资格授予条件的，应当提交不授予法律职业资格的书面报告并说明理由，报省级司法行政机关核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省级司法行政机关应当对申请授予法律职业资格人员的申请材料进行核查，提交授予或者不授予法律职业资格的书面核查报告，报司法部审核认定。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受理机关为直辖市司法行政机关的，由该直辖市司法行政机关对申请授予法律职业资格人员的申请材料进行审查、核查，提交授予或者不授予法律职业资格的书面核查报告，报司法部审核认定。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自受理申请至向司法部报送书面核查报告的期限为二十个工作日。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第十条 受理机关应当将申请授予法律职业资格的依据、条件、程序、期限以及需要提交的全部材料的目录和申请书示范文本等在办公场所和网站上公示。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bdr w:val="none" w:color="auto" w:sz="0" w:space="0"/>
        </w:rPr>
      </w:pPr>
      <w:bookmarkStart w:id="2" w:name="para5"/>
      <w:bookmarkEnd w:id="2"/>
      <w:r>
        <w:rPr>
          <w:rFonts w:hint="eastAsia" w:ascii="仿宋" w:hAnsi="仿宋" w:eastAsia="仿宋" w:cs="仿宋"/>
          <w:sz w:val="32"/>
          <w:szCs w:val="32"/>
          <w:bdr w:val="none" w:color="auto" w:sz="0" w:space="0"/>
        </w:rPr>
        <w:t>第三章 </w:t>
      </w:r>
      <w:r>
        <w:rPr>
          <w:rFonts w:hint="eastAsia" w:ascii="仿宋" w:hAnsi="仿宋" w:eastAsia="仿宋" w:cs="仿宋"/>
          <w:sz w:val="32"/>
          <w:szCs w:val="32"/>
          <w:bdr w:val="none" w:color="auto" w:sz="0" w:space="0"/>
          <w:lang w:val="en-US" w:eastAsia="zh-CN"/>
        </w:rPr>
        <w:t xml:space="preserve"> </w:t>
      </w:r>
      <w:r>
        <w:rPr>
          <w:rFonts w:hint="eastAsia" w:ascii="仿宋" w:hAnsi="仿宋" w:eastAsia="仿宋" w:cs="仿宋"/>
          <w:sz w:val="32"/>
          <w:szCs w:val="32"/>
          <w:bdr w:val="none" w:color="auto" w:sz="0" w:space="0"/>
        </w:rPr>
        <w:t>审核认定和证书颁发</w:t>
      </w:r>
    </w:p>
    <w:p>
      <w:p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第十一条 司法部应当自收到省级司法行政机关书面核查报告等材料之日起二十个工作日内完成审核认定，根据下列情况分别作出处理：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(一)符合《国家统一法律职业资格考试实施办法》第十八条规定的法律职业资格授予条件的，作出授予法律职业资格的决定，颁发法律职业资格证书;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(二)不符合法律职业资格授予条件的，作出不授予法律职业资格的决定，并说明理由。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按照前款规定期限不能完成审核认定的，经司法部负责人批准，可以延长十个工作日。延长期限的理由以司法部公告统一告知申请人。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第十二条 司法部根据下列情形，授予申请人法律职业资格，并颁发相应的法律职业资格证书：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(一)符合《国家统一法律职业资格考试实施办法》第九条、第二十二条规定的条件，考试成绩达到全国统一合格分数线的，颁发A类法律职业资格证书;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(二)符合《国家统一法律职业资格考试实施办法》第二十三条规定的条件，申请享受放宽政策，考试成绩达到全国统一合格分数线的，颁发B类法律职业资格证书;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(三)符合《国家统一法律职业资格考试实施办法》第九条、第二十二条、第二十三条规定的条件，申请享受放宽政策，考试成绩达到放宽条件地区合格分数线的，颁发C类法律职业资格证书。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第十三条 司法部应当自作出授予法律职业资格决定之日起十个工作日内颁发法律职业资格证书。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省、自治区、直辖市司法行政机关具体负责法律职业资格证书的组织发放，并将相关情况载入档案。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第十四条 取得C类法律职业资格证书人员，重新参加</w:t>
      </w:r>
      <w:r>
        <w:rPr>
          <w:rFonts w:hint="eastAsia" w:ascii="仿宋" w:hAnsi="仿宋" w:eastAsia="仿宋" w:cs="仿宋"/>
          <w:color w:val="3366CC"/>
          <w:sz w:val="32"/>
          <w:szCs w:val="32"/>
          <w:u w:val="none"/>
          <w:bdr w:val="none" w:color="auto" w:sz="0" w:space="0"/>
        </w:rPr>
        <w:fldChar w:fldCharType="begin"/>
      </w:r>
      <w:r>
        <w:rPr>
          <w:rFonts w:hint="eastAsia" w:ascii="仿宋" w:hAnsi="仿宋" w:eastAsia="仿宋" w:cs="仿宋"/>
          <w:color w:val="3366CC"/>
          <w:sz w:val="32"/>
          <w:szCs w:val="32"/>
          <w:u w:val="none"/>
          <w:bdr w:val="none" w:color="auto" w:sz="0" w:space="0"/>
        </w:rPr>
        <w:instrText xml:space="preserve"> HYPERLINK "https://baike.sogou.com/lemma/ShowInnerLink.htm?lemmaId=119274141&amp;ss_c=ssc.citiao.link" \t "https://baike.sogou.com/_blank" </w:instrText>
      </w:r>
      <w:r>
        <w:rPr>
          <w:rFonts w:hint="eastAsia" w:ascii="仿宋" w:hAnsi="仿宋" w:eastAsia="仿宋" w:cs="仿宋"/>
          <w:color w:val="3366CC"/>
          <w:sz w:val="32"/>
          <w:szCs w:val="32"/>
          <w:u w:val="none"/>
          <w:bdr w:val="none" w:color="auto" w:sz="0" w:space="0"/>
        </w:rPr>
        <w:fldChar w:fldCharType="separate"/>
      </w:r>
      <w:r>
        <w:rPr>
          <w:rStyle w:val="6"/>
          <w:rFonts w:hint="eastAsia" w:ascii="仿宋" w:hAnsi="仿宋" w:eastAsia="仿宋" w:cs="仿宋"/>
          <w:color w:val="3366CC"/>
          <w:sz w:val="32"/>
          <w:szCs w:val="32"/>
          <w:u w:val="none"/>
          <w:bdr w:val="none" w:color="auto" w:sz="0" w:space="0"/>
        </w:rPr>
        <w:t>国家统一法律职业资格考试</w:t>
      </w:r>
      <w:r>
        <w:rPr>
          <w:rFonts w:hint="eastAsia" w:ascii="仿宋" w:hAnsi="仿宋" w:eastAsia="仿宋" w:cs="仿宋"/>
          <w:color w:val="3366CC"/>
          <w:sz w:val="32"/>
          <w:szCs w:val="32"/>
          <w:u w:val="none"/>
          <w:bdr w:val="none" w:color="auto" w:sz="0" w:space="0"/>
        </w:rPr>
        <w:fldChar w:fldCharType="end"/>
      </w:r>
      <w:r>
        <w:rPr>
          <w:rFonts w:hint="eastAsia" w:ascii="仿宋" w:hAnsi="仿宋" w:eastAsia="仿宋" w:cs="仿宋"/>
          <w:sz w:val="32"/>
          <w:szCs w:val="32"/>
          <w:bdr w:val="none" w:color="auto" w:sz="0" w:space="0"/>
        </w:rPr>
        <w:t>，达到全国统一合格分数线的，可以申请授予A类或者B类法律职业资格证书，并向司法行政机关交回已取得的C类法律职业资格证书，原证书自作出授予新的法律职业资格决定之日起自动失效。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第十五条 A类法律职业资格证书在全国范围内有效。B类和C类法律职业资格证书的适用范围，由国家统一法律职业资格考试协调委员会确定。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取得B类法律职业资格证书人员，在获得《国家统一法律职业资格考试实施办法》第九条规定的专业学历条件后，其B类法律职业资格证书在全国范围内有效。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第十六条 法律职业资格证书采用纸质证书和</w:t>
      </w:r>
      <w:r>
        <w:rPr>
          <w:rFonts w:hint="eastAsia" w:ascii="仿宋" w:hAnsi="仿宋" w:eastAsia="仿宋" w:cs="仿宋"/>
          <w:color w:val="3366CC"/>
          <w:sz w:val="32"/>
          <w:szCs w:val="32"/>
          <w:u w:val="none"/>
          <w:bdr w:val="none" w:color="auto" w:sz="0" w:space="0"/>
        </w:rPr>
        <w:fldChar w:fldCharType="begin"/>
      </w:r>
      <w:r>
        <w:rPr>
          <w:rFonts w:hint="eastAsia" w:ascii="仿宋" w:hAnsi="仿宋" w:eastAsia="仿宋" w:cs="仿宋"/>
          <w:color w:val="3366CC"/>
          <w:sz w:val="32"/>
          <w:szCs w:val="32"/>
          <w:u w:val="none"/>
          <w:bdr w:val="none" w:color="auto" w:sz="0" w:space="0"/>
        </w:rPr>
        <w:instrText xml:space="preserve"> HYPERLINK "https://baike.sogou.com/lemma/ShowInnerLink.htm?lemmaId=71558&amp;ss_c=ssc.citiao.link" \t "https://baike.sogou.com/_blank" </w:instrText>
      </w:r>
      <w:r>
        <w:rPr>
          <w:rFonts w:hint="eastAsia" w:ascii="仿宋" w:hAnsi="仿宋" w:eastAsia="仿宋" w:cs="仿宋"/>
          <w:color w:val="3366CC"/>
          <w:sz w:val="32"/>
          <w:szCs w:val="32"/>
          <w:u w:val="none"/>
          <w:bdr w:val="none" w:color="auto" w:sz="0" w:space="0"/>
        </w:rPr>
        <w:fldChar w:fldCharType="separate"/>
      </w:r>
      <w:r>
        <w:rPr>
          <w:rStyle w:val="6"/>
          <w:rFonts w:hint="eastAsia" w:ascii="仿宋" w:hAnsi="仿宋" w:eastAsia="仿宋" w:cs="仿宋"/>
          <w:color w:val="3366CC"/>
          <w:sz w:val="32"/>
          <w:szCs w:val="32"/>
          <w:u w:val="none"/>
          <w:bdr w:val="none" w:color="auto" w:sz="0" w:space="0"/>
        </w:rPr>
        <w:t>电子证书</w:t>
      </w:r>
      <w:r>
        <w:rPr>
          <w:rFonts w:hint="eastAsia" w:ascii="仿宋" w:hAnsi="仿宋" w:eastAsia="仿宋" w:cs="仿宋"/>
          <w:color w:val="3366CC"/>
          <w:sz w:val="32"/>
          <w:szCs w:val="32"/>
          <w:u w:val="none"/>
          <w:bdr w:val="none" w:color="auto" w:sz="0" w:space="0"/>
        </w:rPr>
        <w:fldChar w:fldCharType="end"/>
      </w:r>
      <w:r>
        <w:rPr>
          <w:rFonts w:hint="eastAsia" w:ascii="仿宋" w:hAnsi="仿宋" w:eastAsia="仿宋" w:cs="仿宋"/>
          <w:sz w:val="32"/>
          <w:szCs w:val="32"/>
          <w:bdr w:val="none" w:color="auto" w:sz="0" w:space="0"/>
        </w:rPr>
        <w:t>形式，由设区的市级及以上司法行政机关实施管理。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法律职业资格证书的样式，由司法部统一制定。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法律职业资格纸质证书与电子证书具有同等法律效力。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第十七条 取得法律职业资格人员应当妥善保管和使用法律职业资格证书，不得涂改、倒卖、出租、出借和转让。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第十八条 取得法律职业资格人员遗失、损毁纸质证书的，可以向设区的市级司法行政机关申请办理法律职业资格证明书。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法律职业资格证明书与法律职业资格证书具有同等法律效力。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bdr w:val="none" w:color="auto" w:sz="0" w:space="0"/>
          <w:lang w:eastAsia="zh-CN"/>
        </w:rPr>
      </w:pP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bdr w:val="none" w:color="auto" w:sz="0" w:space="0"/>
        </w:rPr>
      </w:pPr>
      <w:bookmarkStart w:id="3" w:name="para6"/>
      <w:bookmarkEnd w:id="3"/>
      <w:r>
        <w:rPr>
          <w:rFonts w:hint="eastAsia" w:ascii="仿宋" w:hAnsi="仿宋" w:eastAsia="仿宋" w:cs="仿宋"/>
          <w:sz w:val="32"/>
          <w:szCs w:val="32"/>
          <w:bdr w:val="none" w:color="auto" w:sz="0" w:space="0"/>
          <w:lang w:val="en-US" w:eastAsia="zh-CN"/>
        </w:rPr>
        <w:t xml:space="preserve"> </w:t>
      </w:r>
      <w:r>
        <w:rPr>
          <w:rFonts w:hint="eastAsia" w:ascii="仿宋" w:hAnsi="仿宋" w:eastAsia="仿宋" w:cs="仿宋"/>
          <w:sz w:val="32"/>
          <w:szCs w:val="32"/>
          <w:bdr w:val="none" w:color="auto" w:sz="0" w:space="0"/>
        </w:rPr>
        <w:t>服务和管理</w:t>
      </w:r>
    </w:p>
    <w:p>
      <w:pPr>
        <w:numPr>
          <w:numId w:val="0"/>
        </w:num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第十九条 </w:t>
      </w:r>
      <w:r>
        <w:rPr>
          <w:rFonts w:hint="eastAsia" w:ascii="仿宋" w:hAnsi="仿宋" w:eastAsia="仿宋" w:cs="仿宋"/>
          <w:color w:val="3366CC"/>
          <w:sz w:val="32"/>
          <w:szCs w:val="32"/>
          <w:u w:val="none"/>
          <w:bdr w:val="none" w:color="auto" w:sz="0" w:space="0"/>
        </w:rPr>
        <w:fldChar w:fldCharType="begin"/>
      </w:r>
      <w:r>
        <w:rPr>
          <w:rFonts w:hint="eastAsia" w:ascii="仿宋" w:hAnsi="仿宋" w:eastAsia="仿宋" w:cs="仿宋"/>
          <w:color w:val="3366CC"/>
          <w:sz w:val="32"/>
          <w:szCs w:val="32"/>
          <w:u w:val="none"/>
          <w:bdr w:val="none" w:color="auto" w:sz="0" w:space="0"/>
        </w:rPr>
        <w:instrText xml:space="preserve"> HYPERLINK "https://baike.sogou.com/lemma/ShowInnerLink.htm?lemmaId=269634&amp;ss_c=ssc.citiao.link" \t "https://baike.sogou.com/_blank" </w:instrText>
      </w:r>
      <w:r>
        <w:rPr>
          <w:rFonts w:hint="eastAsia" w:ascii="仿宋" w:hAnsi="仿宋" w:eastAsia="仿宋" w:cs="仿宋"/>
          <w:color w:val="3366CC"/>
          <w:sz w:val="32"/>
          <w:szCs w:val="32"/>
          <w:u w:val="none"/>
          <w:bdr w:val="none" w:color="auto" w:sz="0" w:space="0"/>
        </w:rPr>
        <w:fldChar w:fldCharType="separate"/>
      </w:r>
      <w:r>
        <w:rPr>
          <w:rStyle w:val="6"/>
          <w:rFonts w:hint="eastAsia" w:ascii="仿宋" w:hAnsi="仿宋" w:eastAsia="仿宋" w:cs="仿宋"/>
          <w:color w:val="3366CC"/>
          <w:sz w:val="32"/>
          <w:szCs w:val="32"/>
          <w:u w:val="none"/>
          <w:bdr w:val="none" w:color="auto" w:sz="0" w:space="0"/>
        </w:rPr>
        <w:t>司法行政机关</w:t>
      </w:r>
      <w:r>
        <w:rPr>
          <w:rFonts w:hint="eastAsia" w:ascii="仿宋" w:hAnsi="仿宋" w:eastAsia="仿宋" w:cs="仿宋"/>
          <w:color w:val="3366CC"/>
          <w:sz w:val="32"/>
          <w:szCs w:val="32"/>
          <w:u w:val="none"/>
          <w:bdr w:val="none" w:color="auto" w:sz="0" w:space="0"/>
        </w:rPr>
        <w:fldChar w:fldCharType="end"/>
      </w:r>
      <w:r>
        <w:rPr>
          <w:rFonts w:hint="eastAsia" w:ascii="仿宋" w:hAnsi="仿宋" w:eastAsia="仿宋" w:cs="仿宋"/>
          <w:sz w:val="32"/>
          <w:szCs w:val="32"/>
          <w:bdr w:val="none" w:color="auto" w:sz="0" w:space="0"/>
        </w:rPr>
        <w:t>应当建立取得法律职业资格人员档案，实行</w:t>
      </w:r>
      <w:r>
        <w:rPr>
          <w:rFonts w:hint="eastAsia" w:ascii="仿宋" w:hAnsi="仿宋" w:eastAsia="仿宋" w:cs="仿宋"/>
          <w:color w:val="3366CC"/>
          <w:sz w:val="32"/>
          <w:szCs w:val="32"/>
          <w:u w:val="none"/>
          <w:bdr w:val="none" w:color="auto" w:sz="0" w:space="0"/>
        </w:rPr>
        <w:fldChar w:fldCharType="begin"/>
      </w:r>
      <w:r>
        <w:rPr>
          <w:rFonts w:hint="eastAsia" w:ascii="仿宋" w:hAnsi="仿宋" w:eastAsia="仿宋" w:cs="仿宋"/>
          <w:color w:val="3366CC"/>
          <w:sz w:val="32"/>
          <w:szCs w:val="32"/>
          <w:u w:val="none"/>
          <w:bdr w:val="none" w:color="auto" w:sz="0" w:space="0"/>
        </w:rPr>
        <w:instrText xml:space="preserve"> HYPERLINK "https://baike.sogou.com/lemma/ShowInnerLink.htm?lemmaId=554777&amp;ss_c=ssc.citiao.link" \t "https://baike.sogou.com/_blank" </w:instrText>
      </w:r>
      <w:r>
        <w:rPr>
          <w:rFonts w:hint="eastAsia" w:ascii="仿宋" w:hAnsi="仿宋" w:eastAsia="仿宋" w:cs="仿宋"/>
          <w:color w:val="3366CC"/>
          <w:sz w:val="32"/>
          <w:szCs w:val="32"/>
          <w:u w:val="none"/>
          <w:bdr w:val="none" w:color="auto" w:sz="0" w:space="0"/>
        </w:rPr>
        <w:fldChar w:fldCharType="separate"/>
      </w:r>
      <w:r>
        <w:rPr>
          <w:rStyle w:val="6"/>
          <w:rFonts w:hint="eastAsia" w:ascii="仿宋" w:hAnsi="仿宋" w:eastAsia="仿宋" w:cs="仿宋"/>
          <w:color w:val="3366CC"/>
          <w:sz w:val="32"/>
          <w:szCs w:val="32"/>
          <w:u w:val="none"/>
          <w:bdr w:val="none" w:color="auto" w:sz="0" w:space="0"/>
        </w:rPr>
        <w:t>纸质档案</w:t>
      </w:r>
      <w:r>
        <w:rPr>
          <w:rFonts w:hint="eastAsia" w:ascii="仿宋" w:hAnsi="仿宋" w:eastAsia="仿宋" w:cs="仿宋"/>
          <w:color w:val="3366CC"/>
          <w:sz w:val="32"/>
          <w:szCs w:val="32"/>
          <w:u w:val="none"/>
          <w:bdr w:val="none" w:color="auto" w:sz="0" w:space="0"/>
        </w:rPr>
        <w:fldChar w:fldCharType="end"/>
      </w:r>
      <w:r>
        <w:rPr>
          <w:rFonts w:hint="eastAsia" w:ascii="仿宋" w:hAnsi="仿宋" w:eastAsia="仿宋" w:cs="仿宋"/>
          <w:sz w:val="32"/>
          <w:szCs w:val="32"/>
          <w:bdr w:val="none" w:color="auto" w:sz="0" w:space="0"/>
        </w:rPr>
        <w:t>和电子档案形式，由设区的市级及以上司法行政机关管理，并及时记载、更新相关信息。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档案主要记载下列内容：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(一)考试报名信息、本办法第七条规定的相关申请材料;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(二)法律</w:t>
      </w:r>
      <w:r>
        <w:rPr>
          <w:rFonts w:hint="eastAsia" w:ascii="仿宋" w:hAnsi="仿宋" w:eastAsia="仿宋" w:cs="仿宋"/>
          <w:color w:val="3366CC"/>
          <w:sz w:val="32"/>
          <w:szCs w:val="32"/>
          <w:u w:val="none"/>
          <w:bdr w:val="none" w:color="auto" w:sz="0" w:space="0"/>
        </w:rPr>
        <w:fldChar w:fldCharType="begin"/>
      </w:r>
      <w:r>
        <w:rPr>
          <w:rFonts w:hint="eastAsia" w:ascii="仿宋" w:hAnsi="仿宋" w:eastAsia="仿宋" w:cs="仿宋"/>
          <w:color w:val="3366CC"/>
          <w:sz w:val="32"/>
          <w:szCs w:val="32"/>
          <w:u w:val="none"/>
          <w:bdr w:val="none" w:color="auto" w:sz="0" w:space="0"/>
        </w:rPr>
        <w:instrText xml:space="preserve"> HYPERLINK "https://baike.sogou.com/lemma/ShowInnerLink.htm?lemmaId=355487&amp;ss_c=ssc.citiao.link" \t "https://baike.sogou.com/_blank" </w:instrText>
      </w:r>
      <w:r>
        <w:rPr>
          <w:rFonts w:hint="eastAsia" w:ascii="仿宋" w:hAnsi="仿宋" w:eastAsia="仿宋" w:cs="仿宋"/>
          <w:color w:val="3366CC"/>
          <w:sz w:val="32"/>
          <w:szCs w:val="32"/>
          <w:u w:val="none"/>
          <w:bdr w:val="none" w:color="auto" w:sz="0" w:space="0"/>
        </w:rPr>
        <w:fldChar w:fldCharType="separate"/>
      </w:r>
      <w:r>
        <w:rPr>
          <w:rStyle w:val="6"/>
          <w:rFonts w:hint="eastAsia" w:ascii="仿宋" w:hAnsi="仿宋" w:eastAsia="仿宋" w:cs="仿宋"/>
          <w:color w:val="3366CC"/>
          <w:sz w:val="32"/>
          <w:szCs w:val="32"/>
          <w:u w:val="none"/>
          <w:bdr w:val="none" w:color="auto" w:sz="0" w:space="0"/>
        </w:rPr>
        <w:t>职业资格证书</w:t>
      </w:r>
      <w:r>
        <w:rPr>
          <w:rFonts w:hint="eastAsia" w:ascii="仿宋" w:hAnsi="仿宋" w:eastAsia="仿宋" w:cs="仿宋"/>
          <w:color w:val="3366CC"/>
          <w:sz w:val="32"/>
          <w:szCs w:val="32"/>
          <w:u w:val="none"/>
          <w:bdr w:val="none" w:color="auto" w:sz="0" w:space="0"/>
        </w:rPr>
        <w:fldChar w:fldCharType="end"/>
      </w:r>
      <w:r>
        <w:rPr>
          <w:rFonts w:hint="eastAsia" w:ascii="仿宋" w:hAnsi="仿宋" w:eastAsia="仿宋" w:cs="仿宋"/>
          <w:sz w:val="32"/>
          <w:szCs w:val="32"/>
          <w:bdr w:val="none" w:color="auto" w:sz="0" w:space="0"/>
        </w:rPr>
        <w:t>种类、取得时间和撤销、注销法律职业资格情况;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(三)调转档案情况;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(四)办理法律职业资格证明书情况;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(五)参加</w:t>
      </w:r>
      <w:r>
        <w:rPr>
          <w:rFonts w:hint="eastAsia" w:ascii="仿宋" w:hAnsi="仿宋" w:eastAsia="仿宋" w:cs="仿宋"/>
          <w:color w:val="3366CC"/>
          <w:sz w:val="32"/>
          <w:szCs w:val="32"/>
          <w:u w:val="none"/>
          <w:bdr w:val="none" w:color="auto" w:sz="0" w:space="0"/>
        </w:rPr>
        <w:fldChar w:fldCharType="begin"/>
      </w:r>
      <w:r>
        <w:rPr>
          <w:rFonts w:hint="eastAsia" w:ascii="仿宋" w:hAnsi="仿宋" w:eastAsia="仿宋" w:cs="仿宋"/>
          <w:color w:val="3366CC"/>
          <w:sz w:val="32"/>
          <w:szCs w:val="32"/>
          <w:u w:val="none"/>
          <w:bdr w:val="none" w:color="auto" w:sz="0" w:space="0"/>
        </w:rPr>
        <w:instrText xml:space="preserve"> HYPERLINK "https://baike.sogou.com/lemma/ShowInnerLink.htm?lemmaId=7975696&amp;ss_c=ssc.citiao.link" \t "https://baike.sogou.com/_blank" </w:instrText>
      </w:r>
      <w:r>
        <w:rPr>
          <w:rFonts w:hint="eastAsia" w:ascii="仿宋" w:hAnsi="仿宋" w:eastAsia="仿宋" w:cs="仿宋"/>
          <w:color w:val="3366CC"/>
          <w:sz w:val="32"/>
          <w:szCs w:val="32"/>
          <w:u w:val="none"/>
          <w:bdr w:val="none" w:color="auto" w:sz="0" w:space="0"/>
        </w:rPr>
        <w:fldChar w:fldCharType="separate"/>
      </w:r>
      <w:r>
        <w:rPr>
          <w:rStyle w:val="6"/>
          <w:rFonts w:hint="eastAsia" w:ascii="仿宋" w:hAnsi="仿宋" w:eastAsia="仿宋" w:cs="仿宋"/>
          <w:color w:val="3366CC"/>
          <w:sz w:val="32"/>
          <w:szCs w:val="32"/>
          <w:u w:val="none"/>
          <w:bdr w:val="none" w:color="auto" w:sz="0" w:space="0"/>
        </w:rPr>
        <w:t>职前培训</w:t>
      </w:r>
      <w:r>
        <w:rPr>
          <w:rFonts w:hint="eastAsia" w:ascii="仿宋" w:hAnsi="仿宋" w:eastAsia="仿宋" w:cs="仿宋"/>
          <w:color w:val="3366CC"/>
          <w:sz w:val="32"/>
          <w:szCs w:val="32"/>
          <w:u w:val="none"/>
          <w:bdr w:val="none" w:color="auto" w:sz="0" w:space="0"/>
        </w:rPr>
        <w:fldChar w:fldCharType="end"/>
      </w:r>
      <w:r>
        <w:rPr>
          <w:rFonts w:hint="eastAsia" w:ascii="仿宋" w:hAnsi="仿宋" w:eastAsia="仿宋" w:cs="仿宋"/>
          <w:sz w:val="32"/>
          <w:szCs w:val="32"/>
          <w:bdr w:val="none" w:color="auto" w:sz="0" w:space="0"/>
        </w:rPr>
        <w:t>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(六)其他应当载入档案的情况。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第二十条 司法部公布授予法律职业资格有关信息，供有关部门和社会公众查询。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第二十一条 取得法律职业资格人员需要调转档案的，由本人通过法律职业资格管理系统向调入地司法行政机关提出申请，办理变更手续。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第二十二条 通过贿赂或者使用虚假身份证件、学历和学位证件以及其他证明文件等不正当手段取得法律职业资格的，由司法部依法予以撤销，并办理注销手续。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具有前款规定情形的，依法移送有关部门追究法律责任。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第二十三条 伪造、变造或者使用伪造、变造的法律职业资格证书、法律职业资格证明书的，依法追究法律责任。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第二十四条 司法行政机关作出不予受理申请、不予授予法律职业资格或者撤销法律职业资格等处理决定的，应当告知相对人享有依法申请行政复议或者提起行政诉讼的权利。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 w:hAnsi="仿宋" w:eastAsia="仿宋" w:cs="仿宋"/>
          <w:b/>
          <w:kern w:val="0"/>
          <w:sz w:val="32"/>
          <w:szCs w:val="32"/>
          <w:lang w:val="en-US" w:eastAsia="zh-CN" w:bidi="ar"/>
        </w:rPr>
      </w:pP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仿宋" w:hAnsi="仿宋" w:eastAsia="仿宋" w:cs="仿宋"/>
          <w:b/>
          <w:kern w:val="0"/>
          <w:sz w:val="32"/>
          <w:szCs w:val="32"/>
          <w:lang w:val="en-US" w:eastAsia="zh-CN" w:bidi="ar"/>
        </w:rPr>
      </w:pPr>
      <w:r>
        <w:rPr>
          <w:rFonts w:hint="eastAsia" w:ascii="仿宋" w:hAnsi="仿宋" w:eastAsia="仿宋" w:cs="仿宋"/>
          <w:b/>
          <w:kern w:val="0"/>
          <w:sz w:val="32"/>
          <w:szCs w:val="32"/>
          <w:lang w:val="en-US" w:eastAsia="zh-CN" w:bidi="ar"/>
        </w:rPr>
        <w:t>附则</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center"/>
        <w:textAlignment w:val="auto"/>
        <w:rPr>
          <w:rFonts w:hint="eastAsia" w:ascii="仿宋" w:hAnsi="仿宋" w:eastAsia="仿宋" w:cs="仿宋"/>
          <w:b/>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第二十五条 参加国家统一法律职业资格考试成绩合格的港澳台居民，申请授予法律职业资格及其管理，适用本办法。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第二十六条 实行国家统一法律职业资格考试前取得的法律职业资格证书、律师资格凭证，与参加国家统一法律职业资格考试取得的法律职业资格证书具有同等法律效力。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对参加</w:t>
      </w:r>
      <w:r>
        <w:rPr>
          <w:rFonts w:hint="eastAsia" w:ascii="仿宋" w:hAnsi="仿宋" w:eastAsia="仿宋" w:cs="仿宋"/>
          <w:color w:val="3366CC"/>
          <w:sz w:val="32"/>
          <w:szCs w:val="32"/>
          <w:u w:val="none"/>
          <w:bdr w:val="none" w:color="auto" w:sz="0" w:space="0"/>
        </w:rPr>
        <w:fldChar w:fldCharType="begin"/>
      </w:r>
      <w:r>
        <w:rPr>
          <w:rFonts w:hint="eastAsia" w:ascii="仿宋" w:hAnsi="仿宋" w:eastAsia="仿宋" w:cs="仿宋"/>
          <w:color w:val="3366CC"/>
          <w:sz w:val="32"/>
          <w:szCs w:val="32"/>
          <w:u w:val="none"/>
          <w:bdr w:val="none" w:color="auto" w:sz="0" w:space="0"/>
        </w:rPr>
        <w:instrText xml:space="preserve"> HYPERLINK "https://baike.sogou.com/lemma/ShowInnerLink.htm?lemmaId=183803117&amp;ss_c=ssc.citiao.link" \t "https://baike.sogou.com/_blank" </w:instrText>
      </w:r>
      <w:r>
        <w:rPr>
          <w:rFonts w:hint="eastAsia" w:ascii="仿宋" w:hAnsi="仿宋" w:eastAsia="仿宋" w:cs="仿宋"/>
          <w:color w:val="3366CC"/>
          <w:sz w:val="32"/>
          <w:szCs w:val="32"/>
          <w:u w:val="none"/>
          <w:bdr w:val="none" w:color="auto" w:sz="0" w:space="0"/>
        </w:rPr>
        <w:fldChar w:fldCharType="separate"/>
      </w:r>
      <w:r>
        <w:rPr>
          <w:rStyle w:val="6"/>
          <w:rFonts w:hint="eastAsia" w:ascii="仿宋" w:hAnsi="仿宋" w:eastAsia="仿宋" w:cs="仿宋"/>
          <w:color w:val="3366CC"/>
          <w:sz w:val="32"/>
          <w:szCs w:val="32"/>
          <w:u w:val="none"/>
          <w:bdr w:val="none" w:color="auto" w:sz="0" w:space="0"/>
        </w:rPr>
        <w:t>国家司法考试</w:t>
      </w:r>
      <w:r>
        <w:rPr>
          <w:rFonts w:hint="eastAsia" w:ascii="仿宋" w:hAnsi="仿宋" w:eastAsia="仿宋" w:cs="仿宋"/>
          <w:color w:val="3366CC"/>
          <w:sz w:val="32"/>
          <w:szCs w:val="32"/>
          <w:u w:val="none"/>
          <w:bdr w:val="none" w:color="auto" w:sz="0" w:space="0"/>
        </w:rPr>
        <w:fldChar w:fldCharType="end"/>
      </w:r>
      <w:r>
        <w:rPr>
          <w:rFonts w:hint="eastAsia" w:ascii="仿宋" w:hAnsi="仿宋" w:eastAsia="仿宋" w:cs="仿宋"/>
          <w:sz w:val="32"/>
          <w:szCs w:val="32"/>
          <w:bdr w:val="none" w:color="auto" w:sz="0" w:space="0"/>
        </w:rPr>
        <w:t>取得的法律职业资格的管理，适用本办法。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第二十七条 本办法由司法部负责解释。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rPr>
        <w:t>第二十八条 本办法自2021年1月1日起施行。2002年7月8日公布的《</w:t>
      </w:r>
      <w:r>
        <w:rPr>
          <w:rFonts w:hint="eastAsia" w:ascii="仿宋" w:hAnsi="仿宋" w:eastAsia="仿宋" w:cs="仿宋"/>
          <w:color w:val="3366CC"/>
          <w:sz w:val="32"/>
          <w:szCs w:val="32"/>
          <w:u w:val="none"/>
          <w:bdr w:val="none" w:color="auto" w:sz="0" w:space="0"/>
        </w:rPr>
        <w:fldChar w:fldCharType="begin"/>
      </w:r>
      <w:r>
        <w:rPr>
          <w:rFonts w:hint="eastAsia" w:ascii="仿宋" w:hAnsi="仿宋" w:eastAsia="仿宋" w:cs="仿宋"/>
          <w:color w:val="3366CC"/>
          <w:sz w:val="32"/>
          <w:szCs w:val="32"/>
          <w:u w:val="none"/>
          <w:bdr w:val="none" w:color="auto" w:sz="0" w:space="0"/>
        </w:rPr>
        <w:instrText xml:space="preserve"> HYPERLINK "https://baike.sogou.com/lemma/ShowInnerLink.htm?lemmaId=7631374&amp;ss_c=ssc.citiao.link" \t "https://baike.sogou.com/_blank" </w:instrText>
      </w:r>
      <w:r>
        <w:rPr>
          <w:rFonts w:hint="eastAsia" w:ascii="仿宋" w:hAnsi="仿宋" w:eastAsia="仿宋" w:cs="仿宋"/>
          <w:color w:val="3366CC"/>
          <w:sz w:val="32"/>
          <w:szCs w:val="32"/>
          <w:u w:val="none"/>
          <w:bdr w:val="none" w:color="auto" w:sz="0" w:space="0"/>
        </w:rPr>
        <w:fldChar w:fldCharType="separate"/>
      </w:r>
      <w:r>
        <w:rPr>
          <w:rStyle w:val="6"/>
          <w:rFonts w:hint="eastAsia" w:ascii="仿宋" w:hAnsi="仿宋" w:eastAsia="仿宋" w:cs="仿宋"/>
          <w:color w:val="3366CC"/>
          <w:sz w:val="32"/>
          <w:szCs w:val="32"/>
          <w:u w:val="none"/>
          <w:bdr w:val="none" w:color="auto" w:sz="0" w:space="0"/>
        </w:rPr>
        <w:t>法律职业资格证书管理办法</w:t>
      </w:r>
      <w:r>
        <w:rPr>
          <w:rFonts w:hint="eastAsia" w:ascii="仿宋" w:hAnsi="仿宋" w:eastAsia="仿宋" w:cs="仿宋"/>
          <w:color w:val="3366CC"/>
          <w:sz w:val="32"/>
          <w:szCs w:val="32"/>
          <w:u w:val="none"/>
          <w:bdr w:val="none" w:color="auto" w:sz="0" w:space="0"/>
        </w:rPr>
        <w:fldChar w:fldCharType="end"/>
      </w:r>
      <w:r>
        <w:rPr>
          <w:rFonts w:hint="eastAsia" w:ascii="仿宋" w:hAnsi="仿宋" w:eastAsia="仿宋" w:cs="仿宋"/>
          <w:sz w:val="32"/>
          <w:szCs w:val="32"/>
          <w:bdr w:val="none" w:color="auto" w:sz="0" w:space="0"/>
        </w:rPr>
        <w:t>》(司法部令第74号)同时废止。</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汉仪黑荔枝体简">
    <w:panose1 w:val="00020600040101010101"/>
    <w:charset w:val="86"/>
    <w:family w:val="auto"/>
    <w:pitch w:val="default"/>
    <w:sig w:usb0="A00002BF" w:usb1="18EF7CFA" w:usb2="00000016" w:usb3="00000000" w:csb0="0004009F" w:csb1="DFD70000"/>
  </w:font>
  <w:font w:name="汉仪菱心体简">
    <w:panose1 w:val="02010400000101010101"/>
    <w:charset w:val="86"/>
    <w:family w:val="auto"/>
    <w:pitch w:val="default"/>
    <w:sig w:usb0="00000001" w:usb1="080E0800" w:usb2="00000002" w:usb3="00000000" w:csb0="00140001" w:csb1="00000000"/>
  </w:font>
  <w:font w:name="汉仪雅酷黑W">
    <w:panose1 w:val="00020600040101010101"/>
    <w:charset w:val="86"/>
    <w:family w:val="auto"/>
    <w:pitch w:val="default"/>
    <w:sig w:usb0="A00002BF" w:usb1="1AC17CFA" w:usb2="00000016" w:usb3="00000000" w:csb0="0004009F" w:csb1="DFD70000"/>
  </w:font>
  <w:font w:name="汉仪唐美人简">
    <w:panose1 w:val="00020600040101010101"/>
    <w:charset w:val="86"/>
    <w:family w:val="auto"/>
    <w:pitch w:val="default"/>
    <w:sig w:usb0="8000002F" w:usb1="4A01780A" w:usb2="00000016" w:usb3="00000000" w:csb0="0004009F" w:csb1="00000000"/>
  </w:font>
  <w:font w:name="汉仪青云简">
    <w:panose1 w:val="00020600040101010101"/>
    <w:charset w:val="86"/>
    <w:family w:val="auto"/>
    <w:pitch w:val="default"/>
    <w:sig w:usb0="8000001F" w:usb1="1A0F781A" w:usb2="00000016"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E27182"/>
    <w:multiLevelType w:val="singleLevel"/>
    <w:tmpl w:val="9CE27182"/>
    <w:lvl w:ilvl="0" w:tentative="0">
      <w:start w:val="4"/>
      <w:numFmt w:val="chineseCounting"/>
      <w:suff w:val="space"/>
      <w:lvlText w:val="第%1章"/>
      <w:lvlJc w:val="left"/>
      <w:rPr>
        <w:rFonts w:hint="eastAsia"/>
      </w:rPr>
    </w:lvl>
  </w:abstractNum>
  <w:abstractNum w:abstractNumId="1">
    <w:nsid w:val="A7510AFC"/>
    <w:multiLevelType w:val="singleLevel"/>
    <w:tmpl w:val="A7510AFC"/>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C4407"/>
    <w:rsid w:val="25EC4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2021-01-27T02:55:00Z</dcterms:created>
  <dc:creator>sjy</dc:creator>
  <cp:lastModifiedBy>sjy</cp:lastModifiedBy>
  <dcterms:modified xsi:type="dcterms:W3CDTF">2021-01-27T02:59:16Z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575859270_cloud</vt:lpwstr>
  </property>
</Properties>
</file>