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202</w:t>
      </w:r>
      <w:r>
        <w:rPr>
          <w:rFonts w:hint="eastAsia" w:ascii="方正大标宋_GBK" w:hAnsi="方正大标宋_GBK" w:eastAsia="方正大标宋_GBK" w:cs="方正大标宋_GBK"/>
          <w:sz w:val="40"/>
          <w:szCs w:val="40"/>
          <w:lang w:val="en-US" w:eastAsia="zh-CN"/>
        </w:rPr>
        <w:t>5</w:t>
      </w: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年</w:t>
      </w:r>
      <w:r>
        <w:rPr>
          <w:rFonts w:hint="eastAsia" w:ascii="方正大标宋_GBK" w:hAnsi="方正大标宋_GBK" w:eastAsia="方正大标宋_GBK" w:cs="方正大标宋_GBK"/>
          <w:sz w:val="40"/>
          <w:szCs w:val="40"/>
          <w:lang w:eastAsia="zh-CN"/>
        </w:rPr>
        <w:t>下半年</w:t>
      </w: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报送备案的行政规范性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文件目录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2025年7月1日至12月31日，县（市、区）政府和市直部门向市政府报送备案的文件共 件，其中，县（市、区）政府报送 件，市直部门报送 件，全部予以备案登记。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2025年12月31日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县（市、区）政府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下半年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行政规范性文件目录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700"/>
        <w:gridCol w:w="3516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制定机关</w:t>
            </w:r>
          </w:p>
        </w:tc>
        <w:tc>
          <w:tcPr>
            <w:tcW w:w="3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行政规范性文件名称及文号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昌江区人民政府</w:t>
            </w:r>
          </w:p>
        </w:tc>
        <w:tc>
          <w:tcPr>
            <w:tcW w:w="35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昌江区人民政府办公室关于印发《昌江区中心城区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C、D级危房处置管理暂行办法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通知（昌府办字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23号）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2025年7月16日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乐平市人民政府</w:t>
            </w:r>
          </w:p>
        </w:tc>
        <w:tc>
          <w:tcPr>
            <w:tcW w:w="3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乐平市人民政府办公室关于印发《乐平市市属国有企业投资监督管理暂行办法》的通知（乐府办发〔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2025年7月11日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昌江区人民政府</w:t>
            </w:r>
          </w:p>
        </w:tc>
        <w:tc>
          <w:tcPr>
            <w:tcW w:w="3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昌江区人民政府办公室关于印发《昌江区林业经营收益权登记管理办法（试行）》的通知（昌府办字〔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2025年7月31日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市直部门202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第三季度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行政规范性文件目录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23"/>
        <w:gridCol w:w="3693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制定机关</w:t>
            </w:r>
          </w:p>
        </w:tc>
        <w:tc>
          <w:tcPr>
            <w:tcW w:w="36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行政规范性文件名称及文号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市市场监督管理局</w:t>
            </w:r>
          </w:p>
        </w:tc>
        <w:tc>
          <w:tcPr>
            <w:tcW w:w="36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景德镇市网络交易平台合规经营指引（景市监网字〔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2025年8月20日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F04EB"/>
    <w:rsid w:val="2CCE3178"/>
    <w:rsid w:val="2F3B890A"/>
    <w:rsid w:val="3DF3B69B"/>
    <w:rsid w:val="41EF04EB"/>
    <w:rsid w:val="5B9F69E7"/>
    <w:rsid w:val="6FFF6325"/>
    <w:rsid w:val="7B3F3F24"/>
    <w:rsid w:val="7DFD772D"/>
    <w:rsid w:val="7ECEF171"/>
    <w:rsid w:val="7EFF2883"/>
    <w:rsid w:val="7FFB9600"/>
    <w:rsid w:val="7FFED994"/>
    <w:rsid w:val="8D7B5BA7"/>
    <w:rsid w:val="A1FF0380"/>
    <w:rsid w:val="ADFE9D5E"/>
    <w:rsid w:val="BFE8F4CB"/>
    <w:rsid w:val="BFF90721"/>
    <w:rsid w:val="C63FF1F0"/>
    <w:rsid w:val="DEB71008"/>
    <w:rsid w:val="E7FDCF56"/>
    <w:rsid w:val="EEFF4ADE"/>
    <w:rsid w:val="F7F77FD4"/>
    <w:rsid w:val="F9FDD794"/>
    <w:rsid w:val="FBAD48A9"/>
    <w:rsid w:val="FDEFD4F6"/>
    <w:rsid w:val="FDF31840"/>
    <w:rsid w:val="FE6F706A"/>
    <w:rsid w:val="FF03C342"/>
    <w:rsid w:val="FFB779E0"/>
    <w:rsid w:val="FFBF7B71"/>
    <w:rsid w:val="FFE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规范性文件录入"/>
    <w:basedOn w:val="3"/>
    <w:next w:val="2"/>
    <w:qFormat/>
    <w:uiPriority w:val="0"/>
    <w:pPr>
      <w:jc w:val="both"/>
    </w:pPr>
    <w:rPr>
      <w:rFonts w:ascii="Arial" w:hAnsi="Arial" w:eastAsia="宋体" w:cs="Times New Roman"/>
      <w:b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2024-10-15T16:26:00Z</dcterms:created>
  <dc:creator>jdzadmin</dc:creator>
  <cp:lastModifiedBy>jdzadmin</cp:lastModifiedBy>
  <dcterms:modified xsi:type="dcterms:W3CDTF">2025-09-29T11:39:11Z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